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63CF" w14:textId="77777777" w:rsidR="000E2563" w:rsidRPr="00134E10" w:rsidRDefault="000E2563" w:rsidP="000E2563">
      <w:pPr>
        <w:jc w:val="center"/>
        <w:rPr>
          <w:rFonts w:cs="Arial"/>
          <w:b/>
        </w:rPr>
      </w:pPr>
      <w:bookmarkStart w:id="0" w:name="_GoBack"/>
      <w:bookmarkEnd w:id="0"/>
      <w:r w:rsidRPr="00134E10">
        <w:rPr>
          <w:rFonts w:cs="Arial"/>
          <w:b/>
        </w:rPr>
        <w:t>Perceived barriers to becoming research active</w:t>
      </w:r>
    </w:p>
    <w:p w14:paraId="3AEECFBF" w14:textId="77777777" w:rsidR="000E2563" w:rsidRPr="00134E10" w:rsidRDefault="000E2563" w:rsidP="000E2563">
      <w:pPr>
        <w:pStyle w:val="ListParagraph"/>
        <w:ind w:left="0"/>
        <w:jc w:val="center"/>
        <w:rPr>
          <w:rFonts w:cs="Arial"/>
          <w:b/>
        </w:rPr>
      </w:pPr>
      <w:r w:rsidRPr="00134E10">
        <w:rPr>
          <w:rFonts w:cs="Arial"/>
          <w:b/>
        </w:rPr>
        <w:t xml:space="preserve">Facilitator: Dr </w:t>
      </w:r>
      <w:r w:rsidR="00D7271B" w:rsidRPr="00134E10">
        <w:rPr>
          <w:rFonts w:cs="Arial"/>
          <w:b/>
        </w:rPr>
        <w:t>Aylwyn Walsh, School of Fine &amp; Performing Arts</w:t>
      </w:r>
    </w:p>
    <w:p w14:paraId="76A49A2A" w14:textId="77777777" w:rsidR="000E2563" w:rsidRPr="00134E10" w:rsidRDefault="000E2563" w:rsidP="000E2563">
      <w:pPr>
        <w:pStyle w:val="ListParagraph"/>
        <w:ind w:left="0"/>
        <w:jc w:val="center"/>
        <w:rPr>
          <w:rFonts w:cs="Arial"/>
          <w:b/>
        </w:rPr>
      </w:pPr>
      <w:r w:rsidRPr="00134E10">
        <w:rPr>
          <w:rFonts w:cs="Arial"/>
          <w:b/>
        </w:rPr>
        <w:t xml:space="preserve">February </w:t>
      </w:r>
      <w:r w:rsidR="00D7271B" w:rsidRPr="00134E10">
        <w:rPr>
          <w:rFonts w:cs="Arial"/>
          <w:b/>
        </w:rPr>
        <w:t>17</w:t>
      </w:r>
      <w:r w:rsidR="00D7271B" w:rsidRPr="00134E10">
        <w:rPr>
          <w:rFonts w:cs="Arial"/>
          <w:b/>
          <w:vertAlign w:val="superscript"/>
        </w:rPr>
        <w:t>th</w:t>
      </w:r>
      <w:r w:rsidR="00D7271B" w:rsidRPr="00134E10">
        <w:rPr>
          <w:rFonts w:cs="Arial"/>
          <w:b/>
        </w:rPr>
        <w:t xml:space="preserve"> 2015</w:t>
      </w:r>
    </w:p>
    <w:p w14:paraId="23BB3DE9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Acker, S. and </w:t>
      </w:r>
      <w:proofErr w:type="spellStart"/>
      <w:r w:rsidRPr="00134E10">
        <w:rPr>
          <w:rFonts w:cs="Arial"/>
        </w:rPr>
        <w:t>Armenti</w:t>
      </w:r>
      <w:proofErr w:type="spellEnd"/>
      <w:r w:rsidRPr="00134E10">
        <w:rPr>
          <w:rFonts w:cs="Arial"/>
        </w:rPr>
        <w:t xml:space="preserve">, C. (2004) ‘Sleepless in academia’, </w:t>
      </w:r>
      <w:r w:rsidRPr="00134E10">
        <w:rPr>
          <w:rFonts w:cs="Arial"/>
          <w:i/>
          <w:iCs/>
        </w:rPr>
        <w:t>Gender and Education</w:t>
      </w:r>
      <w:r w:rsidRPr="00134E10">
        <w:rPr>
          <w:rFonts w:cs="Arial"/>
        </w:rPr>
        <w:t>, 16(1): 3–24.</w:t>
      </w:r>
    </w:p>
    <w:p w14:paraId="6142E8D6" w14:textId="77777777" w:rsidR="000E2563" w:rsidRPr="00134E10" w:rsidRDefault="000E2563" w:rsidP="000E2563">
      <w:pPr>
        <w:rPr>
          <w:rFonts w:cs="Arial"/>
        </w:rPr>
      </w:pPr>
    </w:p>
    <w:p w14:paraId="5EEB47BC" w14:textId="77777777" w:rsidR="000E2563" w:rsidRPr="00134E10" w:rsidRDefault="000E2563" w:rsidP="000E2563">
      <w:pPr>
        <w:rPr>
          <w:rStyle w:val="a-size-medium3"/>
          <w:rFonts w:asciiTheme="minorHAnsi" w:hAnsiTheme="minorHAnsi"/>
          <w:kern w:val="36"/>
          <w:sz w:val="22"/>
          <w:szCs w:val="22"/>
        </w:rPr>
      </w:pPr>
      <w:proofErr w:type="spellStart"/>
      <w:r w:rsidRPr="00134E10">
        <w:rPr>
          <w:rFonts w:cs="Arial"/>
        </w:rPr>
        <w:t>Aisenburg</w:t>
      </w:r>
      <w:proofErr w:type="spellEnd"/>
      <w:r w:rsidRPr="00134E10">
        <w:rPr>
          <w:rFonts w:cs="Arial"/>
        </w:rPr>
        <w:t xml:space="preserve">, N. and Harrington, M. (1998) </w:t>
      </w:r>
      <w:r w:rsidRPr="00134E10">
        <w:rPr>
          <w:rFonts w:cs="Arial"/>
          <w:i/>
          <w:iCs/>
          <w:kern w:val="36"/>
        </w:rPr>
        <w:t>Women of Academe: Outsiders in the Sacred Grove</w:t>
      </w:r>
      <w:r w:rsidRPr="00134E10">
        <w:rPr>
          <w:rFonts w:cs="Arial"/>
          <w:kern w:val="36"/>
        </w:rPr>
        <w:t>, Cambridge: University of Massachusetts Press.</w:t>
      </w:r>
    </w:p>
    <w:p w14:paraId="032BEA04" w14:textId="77777777" w:rsidR="000E2563" w:rsidRPr="00134E10" w:rsidRDefault="000E2563" w:rsidP="000E2563">
      <w:pPr>
        <w:rPr>
          <w:rFonts w:cs="Arial"/>
        </w:rPr>
      </w:pPr>
    </w:p>
    <w:p w14:paraId="46BD5273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Amsler, S. (2014) ‘For feminist consciousness in the academy’, </w:t>
      </w:r>
      <w:r w:rsidRPr="00134E10">
        <w:rPr>
          <w:rFonts w:cs="Arial"/>
          <w:i/>
        </w:rPr>
        <w:t>Politics and Culture</w:t>
      </w:r>
      <w:r w:rsidRPr="00134E10">
        <w:rPr>
          <w:rFonts w:cs="Arial"/>
        </w:rPr>
        <w:t xml:space="preserve">, March, online at </w:t>
      </w:r>
      <w:hyperlink r:id="rId6" w:history="1">
        <w:r w:rsidRPr="00134E10">
          <w:rPr>
            <w:rStyle w:val="Hyperlink"/>
            <w:rFonts w:cs="Arial"/>
          </w:rPr>
          <w:t>http://politicsandculture.org/2014/03/09/for-feminist-consciousness-in-the-academy/</w:t>
        </w:r>
      </w:hyperlink>
      <w:r w:rsidRPr="00134E10">
        <w:rPr>
          <w:rFonts w:cs="Arial"/>
        </w:rPr>
        <w:t xml:space="preserve">. </w:t>
      </w:r>
    </w:p>
    <w:p w14:paraId="6810EC0E" w14:textId="77777777" w:rsidR="000E2563" w:rsidRPr="00134E10" w:rsidRDefault="000E2563" w:rsidP="000E2563">
      <w:pPr>
        <w:rPr>
          <w:rFonts w:cs="Arial"/>
        </w:rPr>
      </w:pPr>
    </w:p>
    <w:p w14:paraId="6C3CC39A" w14:textId="77777777" w:rsidR="00D7271B" w:rsidRPr="00134E10" w:rsidRDefault="00D7271B" w:rsidP="00D7271B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134E10">
        <w:rPr>
          <w:rFonts w:cs="Times New Roman"/>
          <w:lang w:val="en-US"/>
        </w:rPr>
        <w:t xml:space="preserve">Baker, M. (2010). Career confidence and gendered expectations of academic promotion. </w:t>
      </w:r>
      <w:r w:rsidRPr="00134E10">
        <w:rPr>
          <w:rFonts w:cs="Times New Roman"/>
          <w:i/>
          <w:lang w:val="en-US"/>
        </w:rPr>
        <w:t>Journal of Sociology</w:t>
      </w:r>
      <w:r w:rsidRPr="00134E10">
        <w:rPr>
          <w:rFonts w:cs="Times New Roman"/>
          <w:lang w:val="en-US"/>
        </w:rPr>
        <w:t>, 46(3), 317-334.</w:t>
      </w:r>
    </w:p>
    <w:p w14:paraId="7228E813" w14:textId="77777777" w:rsidR="00D7271B" w:rsidRPr="00134E10" w:rsidRDefault="00D7271B" w:rsidP="000E256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265C07EE" w14:textId="77777777" w:rsidR="000E2563" w:rsidRPr="00134E10" w:rsidRDefault="000E2563" w:rsidP="000E2563">
      <w:pPr>
        <w:autoSpaceDE w:val="0"/>
        <w:autoSpaceDN w:val="0"/>
        <w:adjustRightInd w:val="0"/>
        <w:rPr>
          <w:rFonts w:cs="Arial"/>
          <w:lang w:eastAsia="en-GB"/>
        </w:rPr>
      </w:pPr>
      <w:proofErr w:type="spellStart"/>
      <w:r w:rsidRPr="00134E10">
        <w:rPr>
          <w:rFonts w:cs="Arial"/>
          <w:lang w:eastAsia="en-GB"/>
        </w:rPr>
        <w:t>Bagihole</w:t>
      </w:r>
      <w:proofErr w:type="spellEnd"/>
      <w:r w:rsidRPr="00134E10">
        <w:rPr>
          <w:rFonts w:cs="Arial"/>
          <w:lang w:eastAsia="en-GB"/>
        </w:rPr>
        <w:t xml:space="preserve">, B. (1993) ‘Survivors in a male preserve: A study of British women academics’ experiences and perceptions of discrimination in a UK university’, </w:t>
      </w:r>
      <w:r w:rsidRPr="00134E10">
        <w:rPr>
          <w:rFonts w:cs="Arial"/>
          <w:i/>
          <w:iCs/>
          <w:lang w:eastAsia="en-GB"/>
        </w:rPr>
        <w:t>The Journal of Higher Education</w:t>
      </w:r>
      <w:r w:rsidRPr="00134E10">
        <w:rPr>
          <w:rFonts w:cs="Arial"/>
          <w:lang w:eastAsia="en-GB"/>
        </w:rPr>
        <w:t>, 26: 176–195.</w:t>
      </w:r>
    </w:p>
    <w:p w14:paraId="33A90603" w14:textId="77777777" w:rsidR="000E2563" w:rsidRPr="00134E10" w:rsidRDefault="000E2563" w:rsidP="000E2563">
      <w:pPr>
        <w:autoSpaceDE w:val="0"/>
        <w:autoSpaceDN w:val="0"/>
        <w:adjustRightInd w:val="0"/>
        <w:rPr>
          <w:rFonts w:cs="Arial"/>
        </w:rPr>
      </w:pPr>
    </w:p>
    <w:p w14:paraId="76585EAE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>Burrows, R. (2012) ‘Living with the H-index?</w:t>
      </w:r>
      <w:proofErr w:type="gramStart"/>
      <w:r w:rsidRPr="00134E10">
        <w:rPr>
          <w:rFonts w:cs="Arial"/>
        </w:rPr>
        <w:t>’,</w:t>
      </w:r>
      <w:proofErr w:type="gramEnd"/>
      <w:r w:rsidRPr="00134E10">
        <w:rPr>
          <w:rFonts w:cs="Arial"/>
        </w:rPr>
        <w:t xml:space="preserve"> </w:t>
      </w:r>
      <w:r w:rsidRPr="00134E10">
        <w:rPr>
          <w:rStyle w:val="Emphasis"/>
          <w:rFonts w:cs="Arial"/>
        </w:rPr>
        <w:t>The Sociological Review</w:t>
      </w:r>
      <w:r w:rsidRPr="00134E10">
        <w:rPr>
          <w:rFonts w:cs="Arial"/>
        </w:rPr>
        <w:t xml:space="preserve">, 60(2): 355-372 [page numbers in text from online version at </w:t>
      </w:r>
      <w:hyperlink r:id="rId7" w:history="1">
        <w:r w:rsidRPr="00134E10">
          <w:rPr>
            <w:rStyle w:val="Hyperlink"/>
            <w:rFonts w:cs="Arial"/>
          </w:rPr>
          <w:t>http://eprints.gold.ac.uk/6560/</w:t>
        </w:r>
      </w:hyperlink>
      <w:r w:rsidRPr="00134E10">
        <w:rPr>
          <w:rFonts w:cs="Arial"/>
        </w:rPr>
        <w:t xml:space="preserve">]. </w:t>
      </w:r>
    </w:p>
    <w:p w14:paraId="37351EE4" w14:textId="77777777" w:rsidR="000E2563" w:rsidRPr="00134E10" w:rsidRDefault="000E2563" w:rsidP="000E2563">
      <w:pPr>
        <w:rPr>
          <w:rFonts w:cs="Arial"/>
        </w:rPr>
      </w:pPr>
    </w:p>
    <w:p w14:paraId="0BEED70A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Carver (2005) ‘Two truths and a lie: performing </w:t>
      </w:r>
      <w:proofErr w:type="spellStart"/>
      <w:r w:rsidRPr="00134E10">
        <w:rPr>
          <w:rFonts w:cs="Arial"/>
        </w:rPr>
        <w:t>professorhood</w:t>
      </w:r>
      <w:proofErr w:type="spellEnd"/>
      <w:r w:rsidRPr="00134E10">
        <w:rPr>
          <w:rFonts w:cs="Arial"/>
        </w:rPr>
        <w:t xml:space="preserve">/motherhood’, </w:t>
      </w:r>
      <w:r w:rsidRPr="00134E10">
        <w:rPr>
          <w:rFonts w:cs="Arial"/>
          <w:i/>
          <w:iCs/>
        </w:rPr>
        <w:t>Journal of American Folklore</w:t>
      </w:r>
      <w:r w:rsidRPr="00134E10">
        <w:rPr>
          <w:rFonts w:cs="Arial"/>
        </w:rPr>
        <w:t>, 118(467): 78–89.</w:t>
      </w:r>
    </w:p>
    <w:p w14:paraId="64BC55AD" w14:textId="77777777" w:rsidR="000E2563" w:rsidRPr="00134E10" w:rsidRDefault="000E2563" w:rsidP="000E2563">
      <w:pPr>
        <w:rPr>
          <w:rFonts w:cs="Arial"/>
          <w:i/>
        </w:rPr>
      </w:pPr>
    </w:p>
    <w:p w14:paraId="282FACC9" w14:textId="77777777" w:rsidR="000E2563" w:rsidRPr="00134E10" w:rsidRDefault="000E2563" w:rsidP="000E2563">
      <w:pPr>
        <w:rPr>
          <w:rFonts w:cs="Arial"/>
        </w:rPr>
      </w:pPr>
      <w:proofErr w:type="spellStart"/>
      <w:r w:rsidRPr="00134E10">
        <w:rPr>
          <w:rFonts w:cs="Arial"/>
        </w:rPr>
        <w:t>Coate</w:t>
      </w:r>
      <w:proofErr w:type="spellEnd"/>
      <w:r w:rsidRPr="00134E10">
        <w:rPr>
          <w:rFonts w:cs="Arial"/>
        </w:rPr>
        <w:t xml:space="preserve">, K. (1999) ‘Feminist knowledge and the Ivory Tower: a case study’, </w:t>
      </w:r>
      <w:r w:rsidRPr="00134E10">
        <w:rPr>
          <w:rFonts w:cs="Arial"/>
          <w:i/>
        </w:rPr>
        <w:t>Gender and Education</w:t>
      </w:r>
      <w:r w:rsidRPr="00134E10">
        <w:rPr>
          <w:rFonts w:cs="Arial"/>
        </w:rPr>
        <w:t>, 11(2): 141-159.</w:t>
      </w:r>
    </w:p>
    <w:p w14:paraId="480453D1" w14:textId="77777777" w:rsidR="00D7271B" w:rsidRPr="00134E10" w:rsidRDefault="00D7271B" w:rsidP="000E2563">
      <w:pPr>
        <w:rPr>
          <w:rFonts w:cs="Arial"/>
        </w:rPr>
      </w:pPr>
    </w:p>
    <w:p w14:paraId="691046A0" w14:textId="77777777" w:rsidR="00D7271B" w:rsidRPr="00134E10" w:rsidRDefault="00D7271B" w:rsidP="000E2563">
      <w:pPr>
        <w:rPr>
          <w:rFonts w:cs="Arial"/>
        </w:rPr>
      </w:pPr>
      <w:proofErr w:type="spellStart"/>
      <w:r w:rsidRPr="00134E10">
        <w:rPr>
          <w:rFonts w:cs="Arial"/>
        </w:rPr>
        <w:t>Coate</w:t>
      </w:r>
      <w:proofErr w:type="spellEnd"/>
      <w:r w:rsidRPr="00134E10">
        <w:rPr>
          <w:rFonts w:cs="Arial"/>
        </w:rPr>
        <w:t xml:space="preserve">, K, </w:t>
      </w:r>
      <w:proofErr w:type="spellStart"/>
      <w:r w:rsidRPr="00134E10">
        <w:rPr>
          <w:rFonts w:cs="Arial"/>
        </w:rPr>
        <w:t>Kandiko</w:t>
      </w:r>
      <w:proofErr w:type="spellEnd"/>
      <w:r w:rsidRPr="00134E10">
        <w:rPr>
          <w:rFonts w:cs="Arial"/>
        </w:rPr>
        <w:t>, C.B., &amp; de St Croix, T. (2015)</w:t>
      </w:r>
      <w:r w:rsidRPr="00134E10">
        <w:rPr>
          <w:rFonts w:cs="Times New Roman"/>
          <w:lang w:val="en-US"/>
        </w:rPr>
        <w:t xml:space="preserve"> </w:t>
      </w:r>
      <w:r w:rsidRPr="00134E10">
        <w:rPr>
          <w:i/>
        </w:rPr>
        <w:t>Mid-career academic women: Strategies, choices and motivation</w:t>
      </w:r>
      <w:r w:rsidRPr="00134E10">
        <w:t xml:space="preserve">. Leadership Foundation for Higher Education. London. Available at: </w:t>
      </w:r>
      <w:hyperlink r:id="rId8" w:history="1">
        <w:r w:rsidRPr="00134E10">
          <w:rPr>
            <w:rStyle w:val="Hyperlink"/>
            <w:rFonts w:cs="Helvetica"/>
            <w:lang w:val="en-US"/>
          </w:rPr>
          <w:t>https://www.lfhe.ac.uk/download.cfm/docid/00E690E7-E494-4F93-8981F9D2CE86200C</w:t>
        </w:r>
      </w:hyperlink>
    </w:p>
    <w:p w14:paraId="30724FD4" w14:textId="77777777" w:rsidR="000E2563" w:rsidRPr="00134E10" w:rsidRDefault="000E2563" w:rsidP="000E2563">
      <w:pPr>
        <w:rPr>
          <w:rFonts w:cs="Arial"/>
        </w:rPr>
      </w:pPr>
    </w:p>
    <w:p w14:paraId="2C6D3A7B" w14:textId="77777777" w:rsidR="000E2563" w:rsidRPr="00134E10" w:rsidRDefault="000E2563" w:rsidP="000E2563">
      <w:pPr>
        <w:rPr>
          <w:rFonts w:cs="Arial"/>
          <w:color w:val="000000"/>
        </w:rPr>
      </w:pPr>
      <w:r w:rsidRPr="00134E10">
        <w:rPr>
          <w:rFonts w:cs="Arial"/>
          <w:color w:val="000000"/>
        </w:rPr>
        <w:t xml:space="preserve">Davidson, D. and </w:t>
      </w:r>
      <w:proofErr w:type="spellStart"/>
      <w:r w:rsidRPr="00134E10">
        <w:rPr>
          <w:rFonts w:cs="Arial"/>
          <w:color w:val="000000"/>
        </w:rPr>
        <w:t>Langan</w:t>
      </w:r>
      <w:proofErr w:type="spellEnd"/>
      <w:r w:rsidRPr="00134E10">
        <w:rPr>
          <w:rFonts w:cs="Arial"/>
          <w:color w:val="000000"/>
        </w:rPr>
        <w:t>, D. (2006) ‘</w:t>
      </w:r>
      <w:proofErr w:type="gramStart"/>
      <w:r w:rsidRPr="00134E10">
        <w:rPr>
          <w:rFonts w:cs="Arial"/>
          <w:color w:val="000000"/>
        </w:rPr>
        <w:t>The</w:t>
      </w:r>
      <w:proofErr w:type="gramEnd"/>
      <w:r w:rsidRPr="00134E10">
        <w:rPr>
          <w:rFonts w:cs="Arial"/>
          <w:color w:val="000000"/>
        </w:rPr>
        <w:t xml:space="preserve"> breastfeeding incident: Teaching and learning Through transgression’, </w:t>
      </w:r>
      <w:r w:rsidRPr="00134E10">
        <w:rPr>
          <w:rFonts w:cs="Arial"/>
          <w:i/>
          <w:iCs/>
          <w:color w:val="000000"/>
        </w:rPr>
        <w:t>Studies in Higher Education</w:t>
      </w:r>
      <w:r w:rsidRPr="00134E10">
        <w:rPr>
          <w:rFonts w:cs="Arial"/>
          <w:color w:val="000000"/>
        </w:rPr>
        <w:t xml:space="preserve">, 31(4): 439–452, online at: </w:t>
      </w:r>
      <w:hyperlink r:id="rId9" w:history="1">
        <w:r w:rsidRPr="00134E10">
          <w:rPr>
            <w:rStyle w:val="Hyperlink"/>
            <w:rFonts w:cs="Arial"/>
          </w:rPr>
          <w:t>http://www.wlu.ca/documents/41635/breastfeeding.pdf</w:t>
        </w:r>
      </w:hyperlink>
      <w:r w:rsidRPr="00134E10">
        <w:rPr>
          <w:rFonts w:cs="Arial"/>
          <w:color w:val="000000"/>
        </w:rPr>
        <w:t>.</w:t>
      </w:r>
    </w:p>
    <w:p w14:paraId="75693894" w14:textId="77777777" w:rsidR="000E2563" w:rsidRPr="00134E10" w:rsidRDefault="000E2563" w:rsidP="000E2563">
      <w:pPr>
        <w:rPr>
          <w:rFonts w:cs="Arial"/>
          <w:color w:val="000000"/>
        </w:rPr>
      </w:pPr>
    </w:p>
    <w:p w14:paraId="60AC72EF" w14:textId="77777777" w:rsidR="000E2563" w:rsidRPr="00134E10" w:rsidRDefault="000E2563" w:rsidP="000E2563">
      <w:pPr>
        <w:rPr>
          <w:rFonts w:cs="Arial"/>
          <w:color w:val="000000"/>
        </w:rPr>
      </w:pPr>
      <w:r w:rsidRPr="00134E10">
        <w:rPr>
          <w:rFonts w:cs="Arial"/>
          <w:lang w:eastAsia="en-GB"/>
        </w:rPr>
        <w:t>Davies, B. (2005) 'The (im</w:t>
      </w:r>
      <w:proofErr w:type="gramStart"/>
      <w:r w:rsidRPr="00134E10">
        <w:rPr>
          <w:rFonts w:cs="Arial"/>
          <w:lang w:eastAsia="en-GB"/>
        </w:rPr>
        <w:t>)possibility</w:t>
      </w:r>
      <w:proofErr w:type="gramEnd"/>
      <w:r w:rsidRPr="00134E10">
        <w:rPr>
          <w:rFonts w:cs="Arial"/>
          <w:lang w:eastAsia="en-GB"/>
        </w:rPr>
        <w:t xml:space="preserve"> of intellectual work in neoliberal regimes', </w:t>
      </w:r>
      <w:r w:rsidRPr="00134E10">
        <w:rPr>
          <w:rFonts w:cs="Arial"/>
          <w:i/>
          <w:iCs/>
          <w:lang w:eastAsia="en-GB"/>
        </w:rPr>
        <w:t>Discourse: Studies in the Cultural Politics of Education</w:t>
      </w:r>
      <w:r w:rsidRPr="00134E10">
        <w:rPr>
          <w:rFonts w:cs="Arial"/>
          <w:lang w:eastAsia="en-GB"/>
        </w:rPr>
        <w:t>, 26(1): 1–14.</w:t>
      </w:r>
    </w:p>
    <w:p w14:paraId="52C22DB0" w14:textId="77777777" w:rsidR="000E2563" w:rsidRPr="00134E10" w:rsidRDefault="000E2563" w:rsidP="000E2563">
      <w:pPr>
        <w:rPr>
          <w:rFonts w:cs="Arial"/>
        </w:rPr>
      </w:pPr>
    </w:p>
    <w:p w14:paraId="7E5FA43B" w14:textId="77777777" w:rsidR="00D7271B" w:rsidRPr="00134E10" w:rsidRDefault="00D7271B" w:rsidP="00D7271B">
      <w:pPr>
        <w:widowControl w:val="0"/>
        <w:autoSpaceDE w:val="0"/>
        <w:autoSpaceDN w:val="0"/>
        <w:adjustRightInd w:val="0"/>
        <w:rPr>
          <w:rFonts w:cs="Times New Roman"/>
          <w:color w:val="000000"/>
          <w:lang w:val="en-US"/>
        </w:rPr>
      </w:pPr>
      <w:proofErr w:type="spellStart"/>
      <w:r w:rsidRPr="00134E10">
        <w:rPr>
          <w:rFonts w:cs="Times New Roman"/>
          <w:color w:val="000000"/>
          <w:lang w:val="en-US"/>
        </w:rPr>
        <w:t>Deiana</w:t>
      </w:r>
      <w:proofErr w:type="spellEnd"/>
      <w:r w:rsidRPr="00134E10">
        <w:rPr>
          <w:rFonts w:cs="Times New Roman"/>
          <w:color w:val="000000"/>
          <w:lang w:val="en-US"/>
        </w:rPr>
        <w:t xml:space="preserve">, M. (2013) Research Report: Hidden Costs of Being a Female Academic. </w:t>
      </w:r>
      <w:r w:rsidRPr="00134E10">
        <w:rPr>
          <w:rFonts w:cs="Arial"/>
          <w:lang w:val="en-US"/>
        </w:rPr>
        <w:t>A Study Commissioned by the Athena SWAN Team, School of Psychology, Queen’s University Belfast.</w:t>
      </w:r>
      <w:r w:rsidRPr="00134E10">
        <w:rPr>
          <w:rFonts w:cs="Times New Roman"/>
          <w:color w:val="000000"/>
          <w:lang w:val="en-US"/>
        </w:rPr>
        <w:t xml:space="preserve"> </w:t>
      </w:r>
      <w:r w:rsidRPr="00134E10">
        <w:rPr>
          <w:rFonts w:cs="Arial"/>
          <w:color w:val="48475D"/>
          <w:u w:val="single" w:color="48475D"/>
          <w:lang w:val="en-US"/>
        </w:rPr>
        <w:t>http://www.qub.ac.uk/schools/media/Media,424063,en.pdf</w:t>
      </w:r>
    </w:p>
    <w:p w14:paraId="362C6FD5" w14:textId="77777777" w:rsidR="00D7271B" w:rsidRPr="00134E10" w:rsidRDefault="00D7271B" w:rsidP="000E2563">
      <w:pPr>
        <w:rPr>
          <w:rFonts w:cs="Arial"/>
        </w:rPr>
      </w:pPr>
    </w:p>
    <w:p w14:paraId="61CB16B8" w14:textId="77777777" w:rsidR="000E2563" w:rsidRPr="00134E10" w:rsidRDefault="000E2563" w:rsidP="000E2563">
      <w:pPr>
        <w:rPr>
          <w:rFonts w:cs="Arial"/>
        </w:rPr>
      </w:pPr>
      <w:proofErr w:type="gramStart"/>
      <w:r w:rsidRPr="00134E10">
        <w:rPr>
          <w:rFonts w:cs="Arial"/>
        </w:rPr>
        <w:t>de</w:t>
      </w:r>
      <w:proofErr w:type="gramEnd"/>
      <w:r w:rsidRPr="00134E10">
        <w:rPr>
          <w:rFonts w:cs="Arial"/>
        </w:rPr>
        <w:t xml:space="preserve"> Groot, J. (1997) ‘After the ivory tower: gender, commodification and the “academic”’, </w:t>
      </w:r>
      <w:r w:rsidRPr="00134E10">
        <w:rPr>
          <w:rFonts w:cs="Arial"/>
          <w:i/>
          <w:iCs/>
        </w:rPr>
        <w:t>Feminist Review</w:t>
      </w:r>
      <w:r w:rsidRPr="00134E10">
        <w:rPr>
          <w:rFonts w:cs="Arial"/>
        </w:rPr>
        <w:t>, 55: 130–142.</w:t>
      </w:r>
    </w:p>
    <w:p w14:paraId="4733709A" w14:textId="77777777" w:rsidR="000E2563" w:rsidRPr="00134E10" w:rsidRDefault="000E2563" w:rsidP="000E2563">
      <w:pPr>
        <w:rPr>
          <w:rFonts w:cs="Arial"/>
        </w:rPr>
      </w:pPr>
    </w:p>
    <w:p w14:paraId="1B73A308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European Union (2012) ‘Drive to integrate the gender dimension in science’, European Commission Research and Innovation News, 21 December, online at: </w:t>
      </w:r>
      <w:hyperlink r:id="rId10" w:history="1">
        <w:r w:rsidRPr="00134E10">
          <w:rPr>
            <w:rStyle w:val="Hyperlink"/>
            <w:rFonts w:cs="Arial"/>
          </w:rPr>
          <w:t>http://ec.europa.eu/research/headlines/news/article_12_12_21_en.html</w:t>
        </w:r>
      </w:hyperlink>
      <w:r w:rsidRPr="00134E10">
        <w:rPr>
          <w:rFonts w:cs="Arial"/>
        </w:rPr>
        <w:t xml:space="preserve">. </w:t>
      </w:r>
    </w:p>
    <w:p w14:paraId="3E4230A4" w14:textId="77777777" w:rsidR="000E2563" w:rsidRPr="00134E10" w:rsidRDefault="000E2563" w:rsidP="000E2563">
      <w:pPr>
        <w:rPr>
          <w:rFonts w:cs="Arial"/>
        </w:rPr>
      </w:pPr>
    </w:p>
    <w:p w14:paraId="0C50C90A" w14:textId="77777777" w:rsidR="000E2563" w:rsidRPr="00134E10" w:rsidRDefault="000E2563" w:rsidP="000E2563">
      <w:pPr>
        <w:rPr>
          <w:rFonts w:cs="Arial"/>
          <w:lang w:val="en-US"/>
        </w:rPr>
      </w:pPr>
      <w:r w:rsidRPr="00134E10">
        <w:rPr>
          <w:rFonts w:cs="Arial"/>
          <w:lang w:val="en-US"/>
        </w:rPr>
        <w:t>Gilbert, J. (2008) ‘Why I feel guilty all the time: Performing academic motherhood’, </w:t>
      </w:r>
      <w:r w:rsidRPr="00134E10">
        <w:rPr>
          <w:rFonts w:cs="Arial"/>
          <w:i/>
          <w:iCs/>
          <w:lang w:val="en-US"/>
        </w:rPr>
        <w:t>Women’s Studies in Communication</w:t>
      </w:r>
      <w:r w:rsidRPr="00134E10">
        <w:rPr>
          <w:rFonts w:cs="Arial"/>
          <w:lang w:val="en-US"/>
        </w:rPr>
        <w:t>, 31(2): 203–208.</w:t>
      </w:r>
    </w:p>
    <w:p w14:paraId="123D46B9" w14:textId="77777777" w:rsidR="000E2563" w:rsidRPr="00134E10" w:rsidRDefault="000E2563" w:rsidP="000E2563">
      <w:pPr>
        <w:rPr>
          <w:rFonts w:cs="Arial"/>
          <w:lang w:val="en-US"/>
        </w:rPr>
      </w:pPr>
    </w:p>
    <w:p w14:paraId="53CEE2A0" w14:textId="77777777" w:rsidR="000E2563" w:rsidRPr="00134E10" w:rsidRDefault="000E2563" w:rsidP="000E2563">
      <w:pPr>
        <w:rPr>
          <w:rFonts w:cs="Arial"/>
          <w:lang w:val="en-US"/>
        </w:rPr>
      </w:pPr>
      <w:r w:rsidRPr="00134E10">
        <w:rPr>
          <w:rFonts w:cs="Arial"/>
          <w:lang w:val="en-US"/>
        </w:rPr>
        <w:lastRenderedPageBreak/>
        <w:t xml:space="preserve">Gill, R. (2009) ‘Breaking the silence: the hidden injuries of the neoliberal university’ in </w:t>
      </w:r>
      <w:r w:rsidRPr="00134E10">
        <w:rPr>
          <w:rFonts w:cs="Arial"/>
          <w:i/>
          <w:iCs/>
          <w:lang w:val="en-US"/>
        </w:rPr>
        <w:t>Secrecy and Silence in the Research Process: Feminist Reflections</w:t>
      </w:r>
      <w:r w:rsidRPr="00134E10">
        <w:rPr>
          <w:rFonts w:cs="Arial"/>
          <w:lang w:val="en-US"/>
        </w:rPr>
        <w:t>, London: Routledge.</w:t>
      </w:r>
    </w:p>
    <w:p w14:paraId="42D8EF8A" w14:textId="77777777" w:rsidR="000E2563" w:rsidRPr="00134E10" w:rsidRDefault="000E2563" w:rsidP="000E2563">
      <w:pPr>
        <w:rPr>
          <w:rFonts w:cs="Arial"/>
        </w:rPr>
      </w:pPr>
    </w:p>
    <w:p w14:paraId="176A4BB0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>Higher Education Statistics Agency (2011) ‘Staff at Higher Education Institutions in the United Kingdom</w:t>
      </w:r>
      <w:r w:rsidRPr="00134E10">
        <w:rPr>
          <w:rFonts w:cs="Arial"/>
          <w:color w:val="111111"/>
        </w:rPr>
        <w:t xml:space="preserve"> 2010/11’, online at: </w:t>
      </w:r>
      <w:hyperlink r:id="rId11" w:history="1">
        <w:r w:rsidRPr="00134E10">
          <w:rPr>
            <w:rStyle w:val="Hyperlink"/>
            <w:rFonts w:cs="Arial"/>
          </w:rPr>
          <w:t>http://www.hesa.ac.uk/index.php?option=com_content&amp;task=view&amp;id=2368&amp;Itemid=161</w:t>
        </w:r>
      </w:hyperlink>
      <w:r w:rsidRPr="00134E10">
        <w:rPr>
          <w:rFonts w:cs="Arial"/>
          <w:color w:val="111111"/>
        </w:rPr>
        <w:t xml:space="preserve">.  </w:t>
      </w:r>
    </w:p>
    <w:p w14:paraId="63E66E82" w14:textId="77777777" w:rsidR="000E2563" w:rsidRPr="00134E10" w:rsidRDefault="000E2563" w:rsidP="000E2563">
      <w:pPr>
        <w:rPr>
          <w:rFonts w:cs="Arial"/>
        </w:rPr>
      </w:pPr>
    </w:p>
    <w:p w14:paraId="1A2A6DAF" w14:textId="77777777" w:rsidR="000E2563" w:rsidRPr="00134E10" w:rsidRDefault="000E2563" w:rsidP="000E2563">
      <w:pPr>
        <w:rPr>
          <w:rFonts w:cs="Arial"/>
          <w:iCs/>
        </w:rPr>
      </w:pPr>
      <w:proofErr w:type="spellStart"/>
      <w:r w:rsidRPr="00134E10">
        <w:rPr>
          <w:rFonts w:cs="Arial"/>
        </w:rPr>
        <w:t>Hochschild</w:t>
      </w:r>
      <w:proofErr w:type="spellEnd"/>
      <w:r w:rsidRPr="00134E10">
        <w:rPr>
          <w:rFonts w:cs="Arial"/>
        </w:rPr>
        <w:t xml:space="preserve">, A. (1985) </w:t>
      </w:r>
      <w:r w:rsidRPr="00134E10">
        <w:rPr>
          <w:rFonts w:cs="Arial"/>
          <w:i/>
        </w:rPr>
        <w:t>The Managed Heart: Commercialization of Human Feeling</w:t>
      </w:r>
      <w:r w:rsidRPr="00134E10">
        <w:rPr>
          <w:rFonts w:cs="Arial"/>
          <w:iCs/>
        </w:rPr>
        <w:t>, Berkeley: University of California Press.</w:t>
      </w:r>
    </w:p>
    <w:p w14:paraId="68BEA119" w14:textId="77777777" w:rsidR="000E2563" w:rsidRPr="00134E10" w:rsidRDefault="000E2563" w:rsidP="000E2563">
      <w:pPr>
        <w:rPr>
          <w:rFonts w:cs="Arial"/>
        </w:rPr>
      </w:pPr>
    </w:p>
    <w:p w14:paraId="743723B4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Leonard, P. and </w:t>
      </w:r>
      <w:proofErr w:type="spellStart"/>
      <w:r w:rsidRPr="00134E10">
        <w:rPr>
          <w:rFonts w:cs="Arial"/>
        </w:rPr>
        <w:t>Malina</w:t>
      </w:r>
      <w:proofErr w:type="spellEnd"/>
      <w:r w:rsidRPr="00134E10">
        <w:rPr>
          <w:rFonts w:cs="Arial"/>
        </w:rPr>
        <w:t xml:space="preserve">, D. (1994) ‘Caught between two worlds: mothers as academics’ in </w:t>
      </w:r>
      <w:r w:rsidRPr="00134E10">
        <w:rPr>
          <w:rStyle w:val="addmd1"/>
          <w:rFonts w:cs="Arial"/>
          <w:sz w:val="22"/>
          <w:szCs w:val="22"/>
        </w:rPr>
        <w:t xml:space="preserve">S. Davies, C. </w:t>
      </w:r>
      <w:proofErr w:type="spellStart"/>
      <w:r w:rsidRPr="00134E10">
        <w:rPr>
          <w:rStyle w:val="addmd1"/>
          <w:rFonts w:cs="Arial"/>
          <w:sz w:val="22"/>
          <w:szCs w:val="22"/>
        </w:rPr>
        <w:t>Lubelska</w:t>
      </w:r>
      <w:proofErr w:type="spellEnd"/>
      <w:r w:rsidRPr="00134E10">
        <w:rPr>
          <w:rStyle w:val="addmd1"/>
          <w:rFonts w:cs="Arial"/>
          <w:sz w:val="22"/>
          <w:szCs w:val="22"/>
        </w:rPr>
        <w:t xml:space="preserve"> and J. Quinn</w:t>
      </w:r>
      <w:r w:rsidRPr="00134E10">
        <w:rPr>
          <w:rFonts w:cs="Arial"/>
          <w:i/>
          <w:iCs/>
        </w:rPr>
        <w:t xml:space="preserve"> </w:t>
      </w:r>
      <w:r w:rsidRPr="00134E10">
        <w:rPr>
          <w:rFonts w:cs="Arial"/>
        </w:rPr>
        <w:t xml:space="preserve">(eds) </w:t>
      </w:r>
      <w:r w:rsidRPr="00134E10">
        <w:rPr>
          <w:rFonts w:cs="Arial"/>
          <w:i/>
          <w:iCs/>
        </w:rPr>
        <w:t>Changing the subject: women in higher education</w:t>
      </w:r>
      <w:r w:rsidRPr="00134E10">
        <w:rPr>
          <w:rStyle w:val="addmd1"/>
          <w:rFonts w:cs="Arial"/>
          <w:sz w:val="22"/>
          <w:szCs w:val="22"/>
        </w:rPr>
        <w:t>, NY: Taylor and Francis.</w:t>
      </w:r>
    </w:p>
    <w:p w14:paraId="0261B89D" w14:textId="77777777" w:rsidR="000E2563" w:rsidRPr="00134E10" w:rsidRDefault="000E2563" w:rsidP="000E2563">
      <w:pPr>
        <w:rPr>
          <w:rFonts w:cs="Arial"/>
        </w:rPr>
      </w:pPr>
    </w:p>
    <w:p w14:paraId="79F41B33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Lynch, K. (2010) ‘Carelessness: A hidden doxa of higher education’, </w:t>
      </w:r>
      <w:r w:rsidRPr="00134E10">
        <w:rPr>
          <w:rFonts w:cs="Arial"/>
          <w:i/>
          <w:iCs/>
        </w:rPr>
        <w:t>Arts and Humanities in Higher Education</w:t>
      </w:r>
      <w:r w:rsidRPr="00134E10">
        <w:rPr>
          <w:rFonts w:cs="Arial"/>
        </w:rPr>
        <w:t>, 9(1): 54–67.</w:t>
      </w:r>
    </w:p>
    <w:p w14:paraId="24C46E44" w14:textId="77777777" w:rsidR="000E2563" w:rsidRPr="00134E10" w:rsidRDefault="000E2563" w:rsidP="000E2563">
      <w:pPr>
        <w:rPr>
          <w:rFonts w:cs="Arial"/>
          <w:i/>
          <w:iCs/>
          <w:lang w:eastAsia="en-GB"/>
        </w:rPr>
      </w:pPr>
    </w:p>
    <w:p w14:paraId="1EC6DF20" w14:textId="77777777" w:rsidR="000E2563" w:rsidRPr="00134E10" w:rsidRDefault="000E2563" w:rsidP="000E2563">
      <w:pPr>
        <w:rPr>
          <w:rFonts w:cs="Arial"/>
        </w:rPr>
      </w:pPr>
      <w:proofErr w:type="spellStart"/>
      <w:r w:rsidRPr="00134E10">
        <w:rPr>
          <w:rFonts w:cs="Arial"/>
        </w:rPr>
        <w:t>McRobbie</w:t>
      </w:r>
      <w:proofErr w:type="spellEnd"/>
      <w:r w:rsidRPr="00134E10">
        <w:rPr>
          <w:rFonts w:cs="Arial"/>
        </w:rPr>
        <w:t xml:space="preserve">, A. (2009) </w:t>
      </w:r>
      <w:r w:rsidRPr="00134E10">
        <w:rPr>
          <w:rFonts w:cs="Arial"/>
          <w:i/>
          <w:iCs/>
        </w:rPr>
        <w:t>The Aftermath of Feminism: Gender, Culture and Social Change</w:t>
      </w:r>
      <w:r w:rsidRPr="00134E10">
        <w:rPr>
          <w:rFonts w:cs="Arial"/>
        </w:rPr>
        <w:t>, NY: Routledge.</w:t>
      </w:r>
    </w:p>
    <w:p w14:paraId="4E6A9FD9" w14:textId="77777777" w:rsidR="000E2563" w:rsidRPr="00134E10" w:rsidRDefault="000E2563" w:rsidP="000E2563">
      <w:pPr>
        <w:rPr>
          <w:rFonts w:cs="Arial"/>
        </w:rPr>
      </w:pPr>
    </w:p>
    <w:p w14:paraId="6B831DC6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Mills, D. (2010) ‘Employment patterns in and beyond one’s discipline’ in </w:t>
      </w:r>
      <w:hyperlink r:id="rId12" w:history="1">
        <w:r w:rsidRPr="00134E10">
          <w:rPr>
            <w:rFonts w:cs="Arial"/>
          </w:rPr>
          <w:t xml:space="preserve">L.  </w:t>
        </w:r>
        <w:proofErr w:type="spellStart"/>
        <w:r w:rsidRPr="00134E10">
          <w:rPr>
            <w:rFonts w:cs="Arial"/>
          </w:rPr>
          <w:t>McAlpine</w:t>
        </w:r>
        <w:proofErr w:type="spellEnd"/>
      </w:hyperlink>
      <w:r w:rsidRPr="00134E10">
        <w:rPr>
          <w:rFonts w:cs="Arial"/>
        </w:rPr>
        <w:t xml:space="preserve"> and </w:t>
      </w:r>
      <w:hyperlink r:id="rId13" w:history="1">
        <w:r w:rsidRPr="00134E10">
          <w:rPr>
            <w:rFonts w:cs="Arial"/>
          </w:rPr>
          <w:t xml:space="preserve">G. </w:t>
        </w:r>
        <w:proofErr w:type="spellStart"/>
        <w:r w:rsidRPr="00134E10">
          <w:rPr>
            <w:rFonts w:cs="Arial"/>
          </w:rPr>
          <w:t>Akerlind</w:t>
        </w:r>
        <w:proofErr w:type="spellEnd"/>
      </w:hyperlink>
      <w:r w:rsidRPr="00134E10">
        <w:rPr>
          <w:rFonts w:cs="Arial"/>
        </w:rPr>
        <w:t xml:space="preserve"> (</w:t>
      </w:r>
      <w:proofErr w:type="spellStart"/>
      <w:r w:rsidRPr="00134E10">
        <w:rPr>
          <w:rFonts w:cs="Arial"/>
        </w:rPr>
        <w:t>eds</w:t>
      </w:r>
      <w:proofErr w:type="spellEnd"/>
      <w:r w:rsidRPr="00134E10">
        <w:rPr>
          <w:rFonts w:cs="Arial"/>
        </w:rPr>
        <w:t xml:space="preserve">) </w:t>
      </w:r>
      <w:r w:rsidRPr="00134E10">
        <w:rPr>
          <w:rFonts w:cs="Arial"/>
          <w:i/>
          <w:iCs/>
        </w:rPr>
        <w:t>Becoming an Academic</w:t>
      </w:r>
      <w:r w:rsidRPr="00134E10">
        <w:rPr>
          <w:rFonts w:cs="Arial"/>
        </w:rPr>
        <w:t>, NY: Palgrave Macmillan.</w:t>
      </w:r>
    </w:p>
    <w:p w14:paraId="201A1BE2" w14:textId="77777777" w:rsidR="000E2563" w:rsidRPr="00134E10" w:rsidRDefault="000E2563" w:rsidP="000E2563">
      <w:pPr>
        <w:rPr>
          <w:rFonts w:cs="Arial"/>
        </w:rPr>
      </w:pPr>
    </w:p>
    <w:p w14:paraId="24AC76C2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Mills, D. and Berg, M. (2010) ‘Gender, disembodiment and vocation: Exploring the unmentionables of British academic life’, </w:t>
      </w:r>
      <w:r w:rsidRPr="00134E10">
        <w:rPr>
          <w:rFonts w:cs="Arial"/>
          <w:i/>
          <w:iCs/>
        </w:rPr>
        <w:t>Critique of Anthropology</w:t>
      </w:r>
      <w:r w:rsidRPr="00134E10">
        <w:rPr>
          <w:rFonts w:cs="Arial"/>
        </w:rPr>
        <w:t>, 30: 331–353.</w:t>
      </w:r>
    </w:p>
    <w:p w14:paraId="0754B929" w14:textId="77777777" w:rsidR="000E2563" w:rsidRPr="00134E10" w:rsidRDefault="000E2563" w:rsidP="000E2563">
      <w:pPr>
        <w:spacing w:before="100" w:beforeAutospacing="1" w:after="100" w:afterAutospacing="1"/>
        <w:outlineLvl w:val="1"/>
        <w:rPr>
          <w:rFonts w:cs="Arial"/>
        </w:rPr>
      </w:pPr>
      <w:r w:rsidRPr="00134E10">
        <w:rPr>
          <w:rFonts w:cs="Arial"/>
        </w:rPr>
        <w:t xml:space="preserve">Munn-Giddings, C. (1998) ‘Mixing motherhood and academia: a lethal cocktail’ in </w:t>
      </w:r>
      <w:hyperlink r:id="rId14" w:history="1">
        <w:r w:rsidRPr="00134E10">
          <w:rPr>
            <w:rFonts w:cs="Arial"/>
          </w:rPr>
          <w:t xml:space="preserve">D. </w:t>
        </w:r>
        <w:proofErr w:type="spellStart"/>
        <w:r w:rsidRPr="00134E10">
          <w:rPr>
            <w:rFonts w:cs="Arial"/>
          </w:rPr>
          <w:t>Malina</w:t>
        </w:r>
        <w:proofErr w:type="spellEnd"/>
      </w:hyperlink>
      <w:r w:rsidRPr="00134E10">
        <w:rPr>
          <w:rFonts w:cs="Arial"/>
        </w:rPr>
        <w:t xml:space="preserve"> and </w:t>
      </w:r>
      <w:hyperlink r:id="rId15" w:history="1">
        <w:r w:rsidRPr="00134E10">
          <w:rPr>
            <w:rFonts w:cs="Arial"/>
          </w:rPr>
          <w:t>S. Maslin-</w:t>
        </w:r>
        <w:proofErr w:type="spellStart"/>
        <w:r w:rsidRPr="00134E10">
          <w:rPr>
            <w:rFonts w:cs="Arial"/>
          </w:rPr>
          <w:t>Prothero</w:t>
        </w:r>
        <w:proofErr w:type="spellEnd"/>
      </w:hyperlink>
      <w:r w:rsidRPr="00134E10">
        <w:rPr>
          <w:rFonts w:cs="Arial"/>
        </w:rPr>
        <w:t xml:space="preserve"> (</w:t>
      </w:r>
      <w:proofErr w:type="spellStart"/>
      <w:r w:rsidRPr="00134E10">
        <w:rPr>
          <w:rFonts w:cs="Arial"/>
        </w:rPr>
        <w:t>eds</w:t>
      </w:r>
      <w:proofErr w:type="spellEnd"/>
      <w:r w:rsidRPr="00134E10">
        <w:rPr>
          <w:rFonts w:cs="Arial"/>
        </w:rPr>
        <w:t xml:space="preserve">) </w:t>
      </w:r>
      <w:r w:rsidRPr="00134E10">
        <w:rPr>
          <w:rStyle w:val="fn"/>
          <w:rFonts w:cs="Arial"/>
          <w:i/>
          <w:iCs/>
          <w:kern w:val="36"/>
        </w:rPr>
        <w:t>Surviving the Academy</w:t>
      </w:r>
      <w:r w:rsidRPr="00134E10">
        <w:rPr>
          <w:rFonts w:cs="Arial"/>
          <w:i/>
          <w:iCs/>
          <w:kern w:val="36"/>
        </w:rPr>
        <w:t xml:space="preserve">: </w:t>
      </w:r>
      <w:r w:rsidRPr="00134E10">
        <w:rPr>
          <w:rFonts w:cs="Arial"/>
          <w:i/>
          <w:iCs/>
        </w:rPr>
        <w:t>Feminist Perspectives</w:t>
      </w:r>
      <w:r w:rsidRPr="00134E10">
        <w:rPr>
          <w:rFonts w:cs="Arial"/>
        </w:rPr>
        <w:t>, Psychology Press.</w:t>
      </w:r>
    </w:p>
    <w:p w14:paraId="585014B6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>Ng, R. (1997) ‘A woman out of control: deconstructing sexism and racism in the university’ in J. Glazer-</w:t>
      </w:r>
      <w:proofErr w:type="spellStart"/>
      <w:r w:rsidRPr="00134E10">
        <w:rPr>
          <w:rFonts w:cs="Arial"/>
        </w:rPr>
        <w:t>Raymo</w:t>
      </w:r>
      <w:proofErr w:type="spellEnd"/>
      <w:r w:rsidRPr="00134E10">
        <w:rPr>
          <w:rFonts w:cs="Arial"/>
        </w:rPr>
        <w:t>, B. Townsend, and B. Ropers-</w:t>
      </w:r>
      <w:proofErr w:type="spellStart"/>
      <w:r w:rsidRPr="00134E10">
        <w:rPr>
          <w:rFonts w:cs="Arial"/>
        </w:rPr>
        <w:t>Huliman</w:t>
      </w:r>
      <w:proofErr w:type="spellEnd"/>
      <w:r w:rsidRPr="00134E10">
        <w:rPr>
          <w:rFonts w:cs="Arial"/>
        </w:rPr>
        <w:t xml:space="preserve"> (</w:t>
      </w:r>
      <w:proofErr w:type="spellStart"/>
      <w:r w:rsidRPr="00134E10">
        <w:rPr>
          <w:rFonts w:cs="Arial"/>
        </w:rPr>
        <w:t>eds</w:t>
      </w:r>
      <w:proofErr w:type="spellEnd"/>
      <w:r w:rsidRPr="00134E10">
        <w:rPr>
          <w:rFonts w:cs="Arial"/>
        </w:rPr>
        <w:t xml:space="preserve">) </w:t>
      </w:r>
      <w:r w:rsidRPr="00134E10">
        <w:rPr>
          <w:rFonts w:cs="Arial"/>
          <w:i/>
          <w:iCs/>
        </w:rPr>
        <w:t>Women in Higher Education: A Feminist Perspective</w:t>
      </w:r>
      <w:r w:rsidRPr="00134E10">
        <w:rPr>
          <w:rFonts w:cs="Arial"/>
          <w:iCs/>
        </w:rPr>
        <w:t>,</w:t>
      </w:r>
      <w:r w:rsidRPr="00134E10">
        <w:rPr>
          <w:rFonts w:cs="Arial"/>
        </w:rPr>
        <w:t xml:space="preserve"> Boston, MA: Pearson.</w:t>
      </w:r>
    </w:p>
    <w:p w14:paraId="13377A83" w14:textId="77777777" w:rsidR="000E2563" w:rsidRPr="00134E10" w:rsidRDefault="000E2563" w:rsidP="000E2563">
      <w:pPr>
        <w:rPr>
          <w:rFonts w:cs="Arial"/>
        </w:rPr>
      </w:pPr>
    </w:p>
    <w:p w14:paraId="5263B8BF" w14:textId="77777777" w:rsidR="000E2563" w:rsidRPr="00134E10" w:rsidRDefault="000E2563" w:rsidP="000E2563">
      <w:pPr>
        <w:rPr>
          <w:rFonts w:cs="Arial"/>
          <w:iCs/>
        </w:rPr>
      </w:pPr>
      <w:r w:rsidRPr="00134E10">
        <w:rPr>
          <w:rFonts w:cs="Arial"/>
        </w:rPr>
        <w:t xml:space="preserve">Power, N. (2009) </w:t>
      </w:r>
      <w:r w:rsidRPr="00134E10">
        <w:rPr>
          <w:rFonts w:cs="Arial"/>
          <w:i/>
        </w:rPr>
        <w:t>One-Dimensional Woman</w:t>
      </w:r>
      <w:r w:rsidRPr="00134E10">
        <w:rPr>
          <w:rFonts w:cs="Arial"/>
          <w:iCs/>
        </w:rPr>
        <w:t>, Zero Books.</w:t>
      </w:r>
    </w:p>
    <w:p w14:paraId="56B36A53" w14:textId="77777777" w:rsidR="000E2563" w:rsidRPr="00134E10" w:rsidRDefault="000E2563" w:rsidP="000E2563">
      <w:pPr>
        <w:rPr>
          <w:rFonts w:cs="Arial"/>
        </w:rPr>
      </w:pPr>
    </w:p>
    <w:p w14:paraId="3C02E46B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Pugh, E. (2011) ‘Maternity leave and the REF’, Equality Challenge Unit press release, 28 October, retrieved from </w:t>
      </w:r>
      <w:hyperlink r:id="rId16" w:history="1">
        <w:r w:rsidRPr="00134E10">
          <w:rPr>
            <w:rStyle w:val="Hyperlink"/>
            <w:rFonts w:cs="Arial"/>
          </w:rPr>
          <w:t>http://www.ecu.ac.uk/news/maternity-leave-and-the-ref/?searchterm=REF</w:t>
        </w:r>
      </w:hyperlink>
      <w:r w:rsidRPr="00134E10">
        <w:rPr>
          <w:rFonts w:cs="Arial"/>
        </w:rPr>
        <w:t xml:space="preserve">. </w:t>
      </w:r>
    </w:p>
    <w:p w14:paraId="5601B6C9" w14:textId="77777777" w:rsidR="000E2563" w:rsidRPr="00134E10" w:rsidRDefault="000E2563" w:rsidP="000E2563">
      <w:pPr>
        <w:rPr>
          <w:rFonts w:cs="Arial"/>
        </w:rPr>
      </w:pPr>
    </w:p>
    <w:p w14:paraId="1ACE15AA" w14:textId="77777777" w:rsidR="000E2563" w:rsidRPr="00134E10" w:rsidRDefault="000E2563" w:rsidP="000E2563">
      <w:pPr>
        <w:rPr>
          <w:rFonts w:cs="Arial"/>
        </w:rPr>
      </w:pPr>
      <w:proofErr w:type="spellStart"/>
      <w:r w:rsidRPr="00134E10">
        <w:rPr>
          <w:rFonts w:cs="Arial"/>
        </w:rPr>
        <w:t>Puwar</w:t>
      </w:r>
      <w:proofErr w:type="spellEnd"/>
      <w:r w:rsidRPr="00134E10">
        <w:rPr>
          <w:rFonts w:cs="Arial"/>
        </w:rPr>
        <w:t xml:space="preserve">, N. (2004) </w:t>
      </w:r>
      <w:r w:rsidRPr="00134E10">
        <w:rPr>
          <w:rFonts w:cs="Arial"/>
          <w:i/>
          <w:iCs/>
        </w:rPr>
        <w:t>Space Invaders: Race, Gender and Bodies Out of Place</w:t>
      </w:r>
      <w:r w:rsidRPr="00134E10">
        <w:rPr>
          <w:rFonts w:cs="Arial"/>
        </w:rPr>
        <w:t>, Berg.</w:t>
      </w:r>
    </w:p>
    <w:p w14:paraId="6F21C9A9" w14:textId="77777777" w:rsidR="000E2563" w:rsidRPr="00134E10" w:rsidRDefault="000E2563" w:rsidP="000E2563">
      <w:pPr>
        <w:rPr>
          <w:rFonts w:cs="Arial"/>
        </w:rPr>
      </w:pPr>
    </w:p>
    <w:p w14:paraId="7E424D5B" w14:textId="77777777" w:rsidR="000E2563" w:rsidRPr="00134E10" w:rsidRDefault="000E2563" w:rsidP="000E2563">
      <w:pPr>
        <w:rPr>
          <w:rFonts w:cs="Arial"/>
        </w:rPr>
      </w:pPr>
      <w:r w:rsidRPr="00134E10">
        <w:rPr>
          <w:rFonts w:cs="Arial"/>
        </w:rPr>
        <w:t xml:space="preserve">Raddon, A. (2002) ‘Mothers in the academy: positioned and positioning within discourses of the “successful academic” and the “good mother”, </w:t>
      </w:r>
      <w:r w:rsidRPr="00134E10">
        <w:rPr>
          <w:rFonts w:cs="Arial"/>
          <w:i/>
        </w:rPr>
        <w:t>Studies in Higher Education</w:t>
      </w:r>
      <w:r w:rsidRPr="00134E10">
        <w:rPr>
          <w:rFonts w:cs="Arial"/>
        </w:rPr>
        <w:t>, 27(4): 387-403.</w:t>
      </w:r>
    </w:p>
    <w:p w14:paraId="509E8ABA" w14:textId="77777777" w:rsidR="000E2563" w:rsidRPr="00134E10" w:rsidRDefault="000E2563" w:rsidP="000E2563">
      <w:pPr>
        <w:rPr>
          <w:rFonts w:cs="Arial"/>
          <w:lang w:eastAsia="en-GB"/>
        </w:rPr>
      </w:pPr>
    </w:p>
    <w:p w14:paraId="6D3CE659" w14:textId="77777777" w:rsidR="000E2563" w:rsidRPr="00134E10" w:rsidRDefault="000E2563" w:rsidP="000E2563">
      <w:pPr>
        <w:shd w:val="clear" w:color="auto" w:fill="FFFFFF"/>
        <w:rPr>
          <w:rFonts w:cs="Arial"/>
          <w:color w:val="000000"/>
        </w:rPr>
      </w:pPr>
      <w:proofErr w:type="spellStart"/>
      <w:r w:rsidRPr="00134E10">
        <w:rPr>
          <w:rFonts w:cs="Arial"/>
          <w:lang w:eastAsia="en-GB"/>
        </w:rPr>
        <w:t>Jaschik</w:t>
      </w:r>
      <w:proofErr w:type="spellEnd"/>
      <w:r w:rsidRPr="00134E10">
        <w:rPr>
          <w:rFonts w:cs="Arial"/>
          <w:lang w:eastAsia="en-GB"/>
        </w:rPr>
        <w:t xml:space="preserve">, S. (2008) ‘“Quiet desperation” of academic women’, </w:t>
      </w:r>
      <w:r w:rsidRPr="00134E10">
        <w:rPr>
          <w:rFonts w:cs="Arial"/>
          <w:i/>
          <w:iCs/>
          <w:lang w:eastAsia="en-GB"/>
        </w:rPr>
        <w:t>Inside Higher Ed</w:t>
      </w:r>
      <w:r w:rsidRPr="00134E10">
        <w:rPr>
          <w:rFonts w:cs="Arial"/>
          <w:lang w:eastAsia="en-GB"/>
        </w:rPr>
        <w:t xml:space="preserve">, 12 June, online at: </w:t>
      </w:r>
      <w:hyperlink r:id="rId17" w:history="1">
        <w:r w:rsidRPr="00134E10">
          <w:rPr>
            <w:rStyle w:val="Hyperlink"/>
            <w:rFonts w:cs="Arial"/>
            <w:lang w:eastAsia="en-GB"/>
          </w:rPr>
          <w:t>http://www.insidehighered.com/news/2008/06/12/women</w:t>
        </w:r>
      </w:hyperlink>
      <w:r w:rsidRPr="00134E10">
        <w:rPr>
          <w:rFonts w:cs="Arial"/>
          <w:lang w:eastAsia="en-GB"/>
        </w:rPr>
        <w:t xml:space="preserve">. </w:t>
      </w:r>
    </w:p>
    <w:p w14:paraId="545DC9EF" w14:textId="77777777" w:rsidR="000E2563" w:rsidRPr="00134E10" w:rsidRDefault="000E2563" w:rsidP="000E2563">
      <w:pPr>
        <w:shd w:val="clear" w:color="auto" w:fill="FFFFFF"/>
        <w:rPr>
          <w:rFonts w:cs="Arial"/>
        </w:rPr>
      </w:pPr>
    </w:p>
    <w:p w14:paraId="2D18BB5B" w14:textId="77777777" w:rsidR="000E2563" w:rsidRPr="00134E10" w:rsidRDefault="000E2563" w:rsidP="000E2563">
      <w:pPr>
        <w:rPr>
          <w:rFonts w:cs="Arial"/>
          <w:i/>
        </w:rPr>
      </w:pPr>
      <w:r w:rsidRPr="00134E10">
        <w:rPr>
          <w:rFonts w:cs="Arial"/>
        </w:rPr>
        <w:t xml:space="preserve">Smith, D. (1990) </w:t>
      </w:r>
      <w:r w:rsidRPr="00134E10">
        <w:rPr>
          <w:rFonts w:cs="Arial"/>
          <w:i/>
        </w:rPr>
        <w:t xml:space="preserve">The Conceptual Practices of Power: A Feminist Sociology of Knowledge </w:t>
      </w:r>
    </w:p>
    <w:p w14:paraId="28D84A42" w14:textId="77777777" w:rsidR="000E2563" w:rsidRPr="00134E10" w:rsidRDefault="000E2563" w:rsidP="000E2563">
      <w:pPr>
        <w:rPr>
          <w:rFonts w:cs="Arial"/>
        </w:rPr>
      </w:pPr>
    </w:p>
    <w:p w14:paraId="0CA5824C" w14:textId="77777777" w:rsidR="000E2563" w:rsidRPr="00134E10" w:rsidRDefault="000E2563" w:rsidP="000E2563">
      <w:pPr>
        <w:rPr>
          <w:rFonts w:cs="Arial"/>
          <w:lang w:eastAsia="en-GB"/>
        </w:rPr>
      </w:pPr>
      <w:r w:rsidRPr="00134E10">
        <w:rPr>
          <w:rFonts w:cs="Arial"/>
        </w:rPr>
        <w:t>Turner, C. S. V. (2002) ‘</w:t>
      </w:r>
      <w:r w:rsidRPr="00134E10">
        <w:rPr>
          <w:rFonts w:cs="Arial"/>
          <w:lang w:eastAsia="en-GB"/>
        </w:rPr>
        <w:t xml:space="preserve">Women of </w:t>
      </w:r>
      <w:proofErr w:type="spellStart"/>
      <w:r w:rsidRPr="00134E10">
        <w:rPr>
          <w:rFonts w:cs="Arial"/>
          <w:lang w:eastAsia="en-GB"/>
        </w:rPr>
        <w:t>color</w:t>
      </w:r>
      <w:proofErr w:type="spellEnd"/>
      <w:r w:rsidRPr="00134E10">
        <w:rPr>
          <w:rFonts w:cs="Arial"/>
          <w:lang w:eastAsia="en-GB"/>
        </w:rPr>
        <w:t xml:space="preserve"> in academe: Living with multiple marginality’, </w:t>
      </w:r>
      <w:r w:rsidRPr="00134E10">
        <w:rPr>
          <w:rFonts w:cs="Arial"/>
          <w:i/>
          <w:iCs/>
          <w:lang w:eastAsia="en-GB"/>
        </w:rPr>
        <w:t>The Journal of Higher Education</w:t>
      </w:r>
      <w:r w:rsidRPr="00134E10">
        <w:rPr>
          <w:rFonts w:cs="Arial"/>
          <w:lang w:eastAsia="en-GB"/>
        </w:rPr>
        <w:t>, 73(1): 74–93.</w:t>
      </w:r>
    </w:p>
    <w:p w14:paraId="4484598D" w14:textId="77777777" w:rsidR="000E2563" w:rsidRPr="00134E10" w:rsidRDefault="000E2563" w:rsidP="000E2563">
      <w:pPr>
        <w:rPr>
          <w:rFonts w:cs="Arial"/>
        </w:rPr>
      </w:pPr>
    </w:p>
    <w:p w14:paraId="246C5C0D" w14:textId="77777777" w:rsidR="000E2563" w:rsidRPr="00134E10" w:rsidRDefault="000E2563" w:rsidP="000E2563">
      <w:pPr>
        <w:rPr>
          <w:rFonts w:cs="Arial"/>
          <w:lang w:eastAsia="en-GB"/>
        </w:rPr>
      </w:pPr>
      <w:r w:rsidRPr="00134E10">
        <w:rPr>
          <w:rFonts w:cs="Arial"/>
          <w:lang w:eastAsia="en-GB"/>
        </w:rPr>
        <w:lastRenderedPageBreak/>
        <w:t xml:space="preserve">Turner, C. S. V., González, J. C., Wong (Lau), K. (2011) ‘Faculty women of </w:t>
      </w:r>
      <w:proofErr w:type="spellStart"/>
      <w:r w:rsidRPr="00134E10">
        <w:rPr>
          <w:rFonts w:cs="Arial"/>
          <w:lang w:eastAsia="en-GB"/>
        </w:rPr>
        <w:t>color</w:t>
      </w:r>
      <w:proofErr w:type="spellEnd"/>
      <w:r w:rsidRPr="00134E10">
        <w:rPr>
          <w:rFonts w:cs="Arial"/>
          <w:lang w:eastAsia="en-GB"/>
        </w:rPr>
        <w:t xml:space="preserve">: The critical nexus of race and gender’, </w:t>
      </w:r>
      <w:r w:rsidRPr="00134E10">
        <w:rPr>
          <w:rFonts w:cs="Arial"/>
          <w:i/>
          <w:iCs/>
          <w:lang w:eastAsia="en-GB"/>
        </w:rPr>
        <w:t>Journal of Diversity in Higher Education</w:t>
      </w:r>
      <w:r w:rsidRPr="00134E10">
        <w:rPr>
          <w:rFonts w:cs="Arial"/>
          <w:lang w:eastAsia="en-GB"/>
        </w:rPr>
        <w:t xml:space="preserve">, 4(4): 199-211. </w:t>
      </w:r>
    </w:p>
    <w:p w14:paraId="6C1432CA" w14:textId="77777777" w:rsidR="000E2563" w:rsidRPr="00134E10" w:rsidRDefault="000E2563" w:rsidP="000E2563">
      <w:pPr>
        <w:rPr>
          <w:rFonts w:cs="Arial"/>
        </w:rPr>
      </w:pPr>
    </w:p>
    <w:p w14:paraId="5DED67F1" w14:textId="77777777" w:rsidR="000E2563" w:rsidRPr="00134E10" w:rsidRDefault="000E2563" w:rsidP="000E2563">
      <w:pPr>
        <w:rPr>
          <w:rFonts w:cs="Arial"/>
        </w:rPr>
      </w:pPr>
      <w:proofErr w:type="spellStart"/>
      <w:r w:rsidRPr="00134E10">
        <w:rPr>
          <w:rFonts w:cs="Arial"/>
        </w:rPr>
        <w:t>Wolfinger</w:t>
      </w:r>
      <w:proofErr w:type="spellEnd"/>
      <w:r w:rsidRPr="00134E10">
        <w:rPr>
          <w:rFonts w:cs="Arial"/>
        </w:rPr>
        <w:t xml:space="preserve">, N., Mason, M. A. and </w:t>
      </w:r>
      <w:proofErr w:type="spellStart"/>
      <w:r w:rsidRPr="00134E10">
        <w:rPr>
          <w:rFonts w:cs="Arial"/>
        </w:rPr>
        <w:t>Goulden</w:t>
      </w:r>
      <w:proofErr w:type="spellEnd"/>
      <w:r w:rsidRPr="00134E10">
        <w:rPr>
          <w:rFonts w:cs="Arial"/>
        </w:rPr>
        <w:t xml:space="preserve">, M. (2008) ‘Problems in the pipeline: gender, marriage and fertility in the Ivory Tower’, </w:t>
      </w:r>
      <w:r w:rsidRPr="00134E10">
        <w:rPr>
          <w:rFonts w:cs="Arial"/>
          <w:i/>
        </w:rPr>
        <w:t>Journal of Higher Education</w:t>
      </w:r>
      <w:r w:rsidRPr="00134E10">
        <w:rPr>
          <w:rFonts w:cs="Arial"/>
        </w:rPr>
        <w:t>, 79(4): 388-405.</w:t>
      </w:r>
    </w:p>
    <w:p w14:paraId="77B96C6D" w14:textId="77777777" w:rsidR="000E2563" w:rsidRPr="00134E10" w:rsidRDefault="000E2563" w:rsidP="000E2563">
      <w:pPr>
        <w:rPr>
          <w:rFonts w:cs="Arial"/>
        </w:rPr>
      </w:pPr>
    </w:p>
    <w:p w14:paraId="1F8196AC" w14:textId="77777777" w:rsidR="00BE3333" w:rsidRPr="00134E10" w:rsidRDefault="000E2563">
      <w:pPr>
        <w:rPr>
          <w:rFonts w:cs="Arial"/>
        </w:rPr>
      </w:pPr>
      <w:proofErr w:type="spellStart"/>
      <w:r w:rsidRPr="00134E10">
        <w:rPr>
          <w:rFonts w:cs="Arial"/>
        </w:rPr>
        <w:t>Zembylas</w:t>
      </w:r>
      <w:proofErr w:type="spellEnd"/>
      <w:r w:rsidRPr="00134E10">
        <w:rPr>
          <w:rFonts w:cs="Arial"/>
        </w:rPr>
        <w:t xml:space="preserve">, M. (2003) ‘Interrogating “teacher identity”: emotion, resistance and self-formation’, </w:t>
      </w:r>
      <w:r w:rsidRPr="00134E10">
        <w:rPr>
          <w:rFonts w:cs="Arial"/>
          <w:i/>
          <w:iCs/>
        </w:rPr>
        <w:t>Educational Theory</w:t>
      </w:r>
      <w:r w:rsidRPr="00134E10">
        <w:rPr>
          <w:rFonts w:cs="Arial"/>
        </w:rPr>
        <w:t>, 53(1): 107–127.</w:t>
      </w:r>
    </w:p>
    <w:p w14:paraId="497E0EBD" w14:textId="77777777" w:rsidR="00D7271B" w:rsidRDefault="00D7271B">
      <w:pPr>
        <w:rPr>
          <w:rFonts w:cs="Arial"/>
        </w:rPr>
      </w:pPr>
    </w:p>
    <w:p w14:paraId="267E15C5" w14:textId="77777777" w:rsidR="00134E10" w:rsidRDefault="00134E10">
      <w:pPr>
        <w:rPr>
          <w:rFonts w:cs="Arial"/>
        </w:rPr>
      </w:pPr>
    </w:p>
    <w:p w14:paraId="7F8D6403" w14:textId="6BD41EAF" w:rsidR="00134E10" w:rsidRDefault="00134E10">
      <w:pPr>
        <w:rPr>
          <w:rFonts w:cs="Arial"/>
        </w:rPr>
      </w:pPr>
      <w:r>
        <w:rPr>
          <w:rFonts w:cs="Arial"/>
        </w:rPr>
        <w:t>See this journal:</w:t>
      </w:r>
      <w:r>
        <w:rPr>
          <w:rFonts w:cs="Arial"/>
        </w:rPr>
        <w:br/>
        <w:t>NASPA Journal about Women in Higher Education</w:t>
      </w:r>
    </w:p>
    <w:p w14:paraId="3495A47D" w14:textId="1B304970" w:rsidR="00134E10" w:rsidRDefault="00680788">
      <w:pPr>
        <w:rPr>
          <w:rFonts w:cs="Arial"/>
        </w:rPr>
      </w:pPr>
      <w:hyperlink r:id="rId18" w:history="1">
        <w:r w:rsidR="00134E10" w:rsidRPr="007212D8">
          <w:rPr>
            <w:rStyle w:val="Hyperlink"/>
            <w:rFonts w:cs="Arial"/>
          </w:rPr>
          <w:t>http://www.tandfonline.com/toc/uwhe20/8/1</w:t>
        </w:r>
      </w:hyperlink>
    </w:p>
    <w:p w14:paraId="6046BD21" w14:textId="77777777" w:rsidR="00134E10" w:rsidRDefault="00134E10">
      <w:pPr>
        <w:rPr>
          <w:rFonts w:cs="Arial"/>
        </w:rPr>
      </w:pPr>
    </w:p>
    <w:p w14:paraId="040842BA" w14:textId="77777777" w:rsidR="00D7271B" w:rsidRPr="00134E10" w:rsidRDefault="00D7271B">
      <w:pPr>
        <w:rPr>
          <w:rFonts w:cs="Arial"/>
          <w:b/>
        </w:rPr>
      </w:pPr>
    </w:p>
    <w:p w14:paraId="4BF499C9" w14:textId="77777777" w:rsidR="00D7271B" w:rsidRPr="00134E10" w:rsidRDefault="00D7271B">
      <w:pPr>
        <w:rPr>
          <w:rFonts w:cs="Arial"/>
          <w:b/>
        </w:rPr>
      </w:pPr>
      <w:r w:rsidRPr="00134E10">
        <w:rPr>
          <w:rFonts w:cs="Arial"/>
          <w:b/>
        </w:rPr>
        <w:t>Additional web sources:</w:t>
      </w:r>
    </w:p>
    <w:p w14:paraId="01BC810D" w14:textId="77777777" w:rsidR="00D7271B" w:rsidRPr="00134E10" w:rsidRDefault="00680788" w:rsidP="00D7271B">
      <w:hyperlink r:id="rId19" w:history="1">
        <w:r w:rsidR="00D7271B" w:rsidRPr="00134E10">
          <w:rPr>
            <w:rStyle w:val="Hyperlink"/>
          </w:rPr>
          <w:t>http://blogs.warwick.ac.uk/researcherlife/entry/gender_and_academic/</w:t>
        </w:r>
      </w:hyperlink>
    </w:p>
    <w:p w14:paraId="37AF78B6" w14:textId="77777777" w:rsidR="00D7271B" w:rsidRPr="00134E10" w:rsidRDefault="00D7271B" w:rsidP="00D7271B"/>
    <w:p w14:paraId="61B69F4E" w14:textId="77777777" w:rsidR="00D7271B" w:rsidRPr="00134E10" w:rsidRDefault="00680788" w:rsidP="00D7271B">
      <w:hyperlink r:id="rId20" w:history="1">
        <w:r w:rsidR="00D7271B" w:rsidRPr="00134E10">
          <w:rPr>
            <w:rStyle w:val="Hyperlink"/>
          </w:rPr>
          <w:t>http://www.theguardian.com/higher-education-network/blog/2012/may/24/why-women-leave-academia</w:t>
        </w:r>
      </w:hyperlink>
    </w:p>
    <w:p w14:paraId="360A653A" w14:textId="77777777" w:rsidR="00D7271B" w:rsidRPr="00134E10" w:rsidRDefault="00D7271B" w:rsidP="00D7271B"/>
    <w:p w14:paraId="47DA3F81" w14:textId="77777777" w:rsidR="00D7271B" w:rsidRPr="00134E10" w:rsidRDefault="00680788" w:rsidP="00D7271B">
      <w:hyperlink r:id="rId21" w:history="1">
        <w:r w:rsidR="00D7271B" w:rsidRPr="00134E10">
          <w:rPr>
            <w:rStyle w:val="Hyperlink"/>
          </w:rPr>
          <w:t>http://www.qub.ac.uk/schools/media/Media,424063,en.pdf</w:t>
        </w:r>
      </w:hyperlink>
    </w:p>
    <w:p w14:paraId="1AC3251C" w14:textId="77777777" w:rsidR="00D7271B" w:rsidRPr="00134E10" w:rsidRDefault="00D7271B" w:rsidP="00D7271B"/>
    <w:p w14:paraId="4B737691" w14:textId="77777777" w:rsidR="00D7271B" w:rsidRPr="00134E10" w:rsidRDefault="00680788" w:rsidP="00D7271B">
      <w:hyperlink r:id="rId22" w:history="1">
        <w:r w:rsidR="00D7271B" w:rsidRPr="00134E10">
          <w:rPr>
            <w:rStyle w:val="Hyperlink"/>
          </w:rPr>
          <w:t>https://www.lfhe.ac.uk/en/research-resources/publications/engage-38--summer-2015/projects-research-resources/mid-career-academic-women.cfm</w:t>
        </w:r>
      </w:hyperlink>
    </w:p>
    <w:p w14:paraId="279878E3" w14:textId="77777777" w:rsidR="00D7271B" w:rsidRPr="00134E10" w:rsidRDefault="00D7271B" w:rsidP="00D7271B"/>
    <w:p w14:paraId="1F6258A2" w14:textId="77777777" w:rsidR="00D7271B" w:rsidRPr="00134E10" w:rsidRDefault="00680788" w:rsidP="00D7271B">
      <w:hyperlink r:id="rId23" w:history="1">
        <w:r w:rsidR="00D7271B" w:rsidRPr="00134E10">
          <w:rPr>
            <w:rStyle w:val="Hyperlink"/>
          </w:rPr>
          <w:t>http://usir.salford.ac.uk/19512/</w:t>
        </w:r>
      </w:hyperlink>
    </w:p>
    <w:p w14:paraId="1AEF1339" w14:textId="77777777" w:rsidR="00D7271B" w:rsidRPr="00134E10" w:rsidRDefault="00D7271B" w:rsidP="00D7271B"/>
    <w:p w14:paraId="60C13969" w14:textId="77777777" w:rsidR="00D7271B" w:rsidRPr="00134E10" w:rsidRDefault="00680788" w:rsidP="00D7271B">
      <w:pPr>
        <w:rPr>
          <w:rStyle w:val="Hyperlink"/>
        </w:rPr>
      </w:pPr>
      <w:hyperlink r:id="rId24" w:anchor="d.en.219232" w:history="1">
        <w:r w:rsidR="00D7271B" w:rsidRPr="00134E10">
          <w:rPr>
            <w:rStyle w:val="Hyperlink"/>
          </w:rPr>
          <w:t>http://www.admin.ox.ac.uk/eop/inpractice/careers/#d.en.219232</w:t>
        </w:r>
      </w:hyperlink>
    </w:p>
    <w:p w14:paraId="6FC46AD3" w14:textId="77777777" w:rsidR="00D7271B" w:rsidRPr="00134E10" w:rsidRDefault="00D7271B">
      <w:pPr>
        <w:rPr>
          <w:rFonts w:cs="Times New Roman"/>
          <w:lang w:val="en-US"/>
        </w:rPr>
      </w:pPr>
    </w:p>
    <w:p w14:paraId="2E231FBD" w14:textId="0B943296" w:rsidR="00134E10" w:rsidRPr="00134E10" w:rsidRDefault="00680788">
      <w:pPr>
        <w:rPr>
          <w:rFonts w:cs="Arial"/>
          <w:u w:val="single"/>
        </w:rPr>
      </w:pPr>
      <w:hyperlink r:id="rId25" w:history="1">
        <w:r w:rsidR="00134E10" w:rsidRPr="00134E10">
          <w:rPr>
            <w:rStyle w:val="Hyperlink"/>
            <w:rFonts w:cs="Arial"/>
          </w:rPr>
          <w:t>https://www.timeshighereducation.com/blog/university-careers-arent-what-they-used-be</w:t>
        </w:r>
      </w:hyperlink>
    </w:p>
    <w:p w14:paraId="36B9BED9" w14:textId="77777777" w:rsidR="00134E10" w:rsidRPr="00134E10" w:rsidRDefault="00134E10">
      <w:pPr>
        <w:rPr>
          <w:rFonts w:cs="Arial"/>
          <w:u w:val="single"/>
        </w:rPr>
      </w:pPr>
    </w:p>
    <w:sectPr w:rsidR="00134E10" w:rsidRPr="00134E10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D33F" w14:textId="77777777" w:rsidR="00680788" w:rsidRDefault="00680788" w:rsidP="000E2563">
      <w:r>
        <w:separator/>
      </w:r>
    </w:p>
  </w:endnote>
  <w:endnote w:type="continuationSeparator" w:id="0">
    <w:p w14:paraId="60E7EA45" w14:textId="77777777" w:rsidR="00680788" w:rsidRDefault="00680788" w:rsidP="000E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4363" w14:textId="77777777" w:rsidR="00680788" w:rsidRDefault="00680788" w:rsidP="000E2563">
      <w:r>
        <w:separator/>
      </w:r>
    </w:p>
  </w:footnote>
  <w:footnote w:type="continuationSeparator" w:id="0">
    <w:p w14:paraId="3488198A" w14:textId="77777777" w:rsidR="00680788" w:rsidRDefault="00680788" w:rsidP="000E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11E0" w14:textId="77777777" w:rsidR="00134E10" w:rsidRPr="000E2563" w:rsidRDefault="00134E10" w:rsidP="000E256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University of Lincoln – </w:t>
    </w:r>
    <w:r w:rsidRPr="000E2563">
      <w:rPr>
        <w:rFonts w:ascii="Arial" w:hAnsi="Arial" w:cs="Arial"/>
        <w:b/>
      </w:rPr>
      <w:t>Women into Research</w:t>
    </w:r>
  </w:p>
  <w:p w14:paraId="1C1EACE6" w14:textId="77777777" w:rsidR="00134E10" w:rsidRDefault="00134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3"/>
    <w:rsid w:val="00006087"/>
    <w:rsid w:val="000E2563"/>
    <w:rsid w:val="001179BC"/>
    <w:rsid w:val="00134E10"/>
    <w:rsid w:val="00680788"/>
    <w:rsid w:val="00877142"/>
    <w:rsid w:val="00962198"/>
    <w:rsid w:val="009B2EFB"/>
    <w:rsid w:val="00B735C2"/>
    <w:rsid w:val="00B75FC8"/>
    <w:rsid w:val="00BE3333"/>
    <w:rsid w:val="00D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4E671"/>
  <w15:docId w15:val="{67F49278-A13B-437A-810B-CE3A9FA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6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rsid w:val="000E25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2563"/>
    <w:rPr>
      <w:i/>
      <w:iCs/>
    </w:rPr>
  </w:style>
  <w:style w:type="character" w:customStyle="1" w:styleId="a-size-medium3">
    <w:name w:val="a-size-medium3"/>
    <w:basedOn w:val="DefaultParagraphFont"/>
    <w:rsid w:val="000E2563"/>
    <w:rPr>
      <w:rFonts w:ascii="Arial" w:hAnsi="Arial" w:cs="Arial" w:hint="default"/>
      <w:sz w:val="26"/>
      <w:szCs w:val="26"/>
    </w:rPr>
  </w:style>
  <w:style w:type="character" w:customStyle="1" w:styleId="fn">
    <w:name w:val="fn"/>
    <w:basedOn w:val="DefaultParagraphFont"/>
    <w:rsid w:val="000E2563"/>
  </w:style>
  <w:style w:type="character" w:customStyle="1" w:styleId="addmd1">
    <w:name w:val="addmd1"/>
    <w:basedOn w:val="DefaultParagraphFont"/>
    <w:rsid w:val="000E256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2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63"/>
  </w:style>
  <w:style w:type="paragraph" w:styleId="Footer">
    <w:name w:val="footer"/>
    <w:basedOn w:val="Normal"/>
    <w:link w:val="FooterChar"/>
    <w:uiPriority w:val="99"/>
    <w:unhideWhenUsed/>
    <w:rsid w:val="000E2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he.ac.uk/download.cfm/docid/00E690E7-E494-4F93-8981F9D2CE86200C" TargetMode="External"/><Relationship Id="rId13" Type="http://schemas.openxmlformats.org/officeDocument/2006/relationships/hyperlink" Target="http://www.google.co.uk/search?tbo=p&amp;tbm=bks&amp;q=inauthor:%22Gerlese+Akerlind%22" TargetMode="External"/><Relationship Id="rId18" Type="http://schemas.openxmlformats.org/officeDocument/2006/relationships/hyperlink" Target="http://www.tandfonline.com/toc/uwhe20/8/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qub.ac.uk/schools/media/Media,424063,en.pdf" TargetMode="External"/><Relationship Id="rId7" Type="http://schemas.openxmlformats.org/officeDocument/2006/relationships/hyperlink" Target="http://eprints.gold.ac.uk/6560/" TargetMode="External"/><Relationship Id="rId12" Type="http://schemas.openxmlformats.org/officeDocument/2006/relationships/hyperlink" Target="http://www.google.co.uk/search?tbo=p&amp;tbm=bks&amp;q=inauthor:%22Lynn+McAlpine%22" TargetMode="External"/><Relationship Id="rId17" Type="http://schemas.openxmlformats.org/officeDocument/2006/relationships/hyperlink" Target="http://www.insidehighered.com/news/2008/06/12/women" TargetMode="External"/><Relationship Id="rId25" Type="http://schemas.openxmlformats.org/officeDocument/2006/relationships/hyperlink" Target="https://www.timeshighereducation.com/blog/university-careers-arent-what-they-used-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u.ac.uk/news/maternity-leave-and-the-ref/?searchterm=REF" TargetMode="External"/><Relationship Id="rId20" Type="http://schemas.openxmlformats.org/officeDocument/2006/relationships/hyperlink" Target="http://www.theguardian.com/higher-education-network/blog/2012/may/24/why-women-leave-academia" TargetMode="External"/><Relationship Id="rId1" Type="http://schemas.openxmlformats.org/officeDocument/2006/relationships/styles" Target="styles.xml"/><Relationship Id="rId6" Type="http://schemas.openxmlformats.org/officeDocument/2006/relationships/hyperlink" Target="http://politicsandculture.org/2014/03/09/for-feminist-consciousness-in-the-academy/" TargetMode="External"/><Relationship Id="rId11" Type="http://schemas.openxmlformats.org/officeDocument/2006/relationships/hyperlink" Target="http://www.hesa.ac.uk/index.php?option=com_content&amp;task=view&amp;id=2368&amp;Itemid=161" TargetMode="External"/><Relationship Id="rId24" Type="http://schemas.openxmlformats.org/officeDocument/2006/relationships/hyperlink" Target="http://www.admin.ox.ac.uk/eop/inpractice/caree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co.uk/search?tbo=p&amp;tbm=bks&amp;q=inauthor:%22S%C3%AEan+Maslin-Prothero%22" TargetMode="External"/><Relationship Id="rId23" Type="http://schemas.openxmlformats.org/officeDocument/2006/relationships/hyperlink" Target="http://usir.salford.ac.uk/1951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c.europa.eu/research/headlines/news/article_12_12_21_en.html" TargetMode="External"/><Relationship Id="rId19" Type="http://schemas.openxmlformats.org/officeDocument/2006/relationships/hyperlink" Target="http://blogs.warwick.ac.uk/researcherlife/entry/gender_and_academi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lu.ca/documents/41635/breastfeeding.pdf" TargetMode="External"/><Relationship Id="rId14" Type="http://schemas.openxmlformats.org/officeDocument/2006/relationships/hyperlink" Target="http://www.google.co.uk/search?tbo=p&amp;tbm=bks&amp;q=inauthor:%22Danusia+Malina%22" TargetMode="External"/><Relationship Id="rId22" Type="http://schemas.openxmlformats.org/officeDocument/2006/relationships/hyperlink" Target="https://www.lfhe.ac.uk/en/research-resources/publications/engage-38--summer-2015/projects-research-resources/mid-career-academic-women.c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Amsler</dc:creator>
  <cp:lastModifiedBy>Zowie Davy</cp:lastModifiedBy>
  <cp:revision>2</cp:revision>
  <dcterms:created xsi:type="dcterms:W3CDTF">2016-02-22T16:00:00Z</dcterms:created>
  <dcterms:modified xsi:type="dcterms:W3CDTF">2016-02-22T16:00:00Z</dcterms:modified>
</cp:coreProperties>
</file>